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bookmarkStart w:id="0" w:name="_GoBack"/>
      <w:bookmarkEnd w:id="0"/>
      <w:r w:rsidRPr="00A376E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Фамилия________________________________________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76E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Имя      __________________________________________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376E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Отчество _________________________________________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  <w:lang w:val="x-none" w:eastAsia="x-none"/>
        </w:rPr>
      </w:pPr>
      <w:r w:rsidRPr="00A376E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Класс </w:t>
      </w:r>
      <w:r w:rsidRPr="00A376E6">
        <w:rPr>
          <w:rFonts w:ascii="Times New Roman" w:eastAsia="Times New Roman" w:hAnsi="Times New Roman" w:cs="Times New Roman"/>
          <w:sz w:val="32"/>
          <w:szCs w:val="24"/>
          <w:lang w:val="x-none" w:eastAsia="x-none"/>
        </w:rPr>
        <w:t>__________________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sz w:val="23"/>
          <w:szCs w:val="20"/>
          <w:lang w:val="x-none" w:eastAsia="x-none"/>
        </w:rPr>
      </w:pPr>
    </w:p>
    <w:p w:rsidR="00A376E6" w:rsidRPr="00A376E6" w:rsidRDefault="00A376E6" w:rsidP="00A376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A376E6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Теоретическое задание для юношей и девушек 7- 8 класс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A376E6" w:rsidRPr="00A376E6" w:rsidRDefault="00A376E6" w:rsidP="00A376E6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1. Термин «Олимпиада» в древней Греции означал…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соревнования, проводимые во время Олимпийских    игр;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первый год четырехлетия, наступление которого празднуют Олимпийские игры;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четырехлетний период между Олимпийскими играми;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год проведения Олимпийских игр.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2. Зимние Олимпийские игры празднуются…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в течение первого года празднуемой Олимпиады;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в течение второго календарного года, следующего после года начала Олимпиады;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в течение последнего года празднуемой олимпиады;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в високосный год.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3. Заключительный этап подготовки атлетов к Играм в Древней Греции</w:t>
      </w: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 проводился в специальном помещении, называемом…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ипподром;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амфитеатр;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A376E6">
        <w:rPr>
          <w:rFonts w:ascii="Times New Roman" w:eastAsia="Calibri" w:hAnsi="Times New Roman" w:cs="Times New Roman"/>
          <w:sz w:val="24"/>
          <w:szCs w:val="24"/>
        </w:rPr>
        <w:t>стадиодром</w:t>
      </w:r>
      <w:proofErr w:type="spellEnd"/>
      <w:r w:rsidRPr="00A376E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A376E6">
        <w:rPr>
          <w:rFonts w:ascii="Times New Roman" w:eastAsia="Calibri" w:hAnsi="Times New Roman" w:cs="Times New Roman"/>
          <w:sz w:val="24"/>
          <w:szCs w:val="24"/>
        </w:rPr>
        <w:t>гимнасии</w:t>
      </w:r>
      <w:proofErr w:type="spellEnd"/>
      <w:r w:rsidRPr="00A376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4. Основополагающие принципы </w:t>
      </w:r>
      <w:proofErr w:type="gramStart"/>
      <w:r w:rsidRPr="00A376E6">
        <w:rPr>
          <w:rFonts w:ascii="Times New Roman" w:eastAsia="Calibri" w:hAnsi="Times New Roman" w:cs="Times New Roman"/>
          <w:b/>
          <w:sz w:val="24"/>
          <w:szCs w:val="24"/>
        </w:rPr>
        <w:t>современного</w:t>
      </w:r>
      <w:proofErr w:type="gramEnd"/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 олимпизма изложены в…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proofErr w:type="gramStart"/>
      <w:r w:rsidRPr="00A376E6">
        <w:rPr>
          <w:rFonts w:ascii="Times New Roman" w:eastAsia="Calibri" w:hAnsi="Times New Roman" w:cs="Times New Roman"/>
          <w:sz w:val="24"/>
          <w:szCs w:val="24"/>
        </w:rPr>
        <w:t>Положении</w:t>
      </w:r>
      <w:proofErr w:type="gramEnd"/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 об Олимпийской солидарности;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Олимпийской клятве;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Олимпийской хартии;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г) официальных </w:t>
      </w:r>
      <w:proofErr w:type="gramStart"/>
      <w:r w:rsidRPr="00A376E6">
        <w:rPr>
          <w:rFonts w:ascii="Times New Roman" w:eastAsia="Calibri" w:hAnsi="Times New Roman" w:cs="Times New Roman"/>
          <w:sz w:val="24"/>
          <w:szCs w:val="24"/>
        </w:rPr>
        <w:t>разъяснениях</w:t>
      </w:r>
      <w:proofErr w:type="gramEnd"/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 МОК.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5. Олимпийская Хартия – это ….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а) документ, устанавливающий условия празднования Олимпийских игр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б) название Оды, написанной Пьером де Кубертеном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в) концепция </w:t>
      </w:r>
      <w:proofErr w:type="gramStart"/>
      <w:r w:rsidRPr="00A376E6">
        <w:rPr>
          <w:rFonts w:ascii="Times New Roman" w:eastAsia="Calibri" w:hAnsi="Times New Roman" w:cs="Times New Roman"/>
          <w:sz w:val="24"/>
          <w:szCs w:val="24"/>
        </w:rPr>
        <w:t>современного</w:t>
      </w:r>
      <w:proofErr w:type="gramEnd"/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 олимпизма 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правила соревнований, входящих в программу Игр Олимпиады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Выполняя задания №  6 - 9   завершите утверждение, вписав соответствующее слово в бланк ответов.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6.</w:t>
      </w:r>
      <w:r w:rsidRPr="00A376E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376E6">
        <w:rPr>
          <w:rFonts w:ascii="Times New Roman" w:eastAsia="Calibri" w:hAnsi="Times New Roman" w:cs="Times New Roman"/>
          <w:sz w:val="24"/>
          <w:szCs w:val="24"/>
        </w:rPr>
        <w:t>Конечной целью шахматной игры является ___________________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7.Основное специфическое средство физического воспитания_______________________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8.Положение, когда его плечи находятся выше точек опоры, называется ________________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9.Быстрый переход из упора в вис называется ____________________________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10. Физическая нагрузка организма человека обусловлена…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напряжением определенных мышечных групп;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временем и количеством повторений двигательных действий;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внешними параметрами его двигательной активности;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lastRenderedPageBreak/>
        <w:t>г) подготовленностью и состоянием здоровья человека.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Pr="00A376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такое осанка?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силуэт человека;</w:t>
      </w: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привычная поза человека в вертикальном положении;</w:t>
      </w:r>
    </w:p>
    <w:p w:rsidR="00A376E6" w:rsidRPr="00A376E6" w:rsidRDefault="00A376E6" w:rsidP="00A376E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искусственно созданная поза человека напряжением мышц.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поза человека в положении сидя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12. Что относится к водным видам спорта </w:t>
      </w:r>
      <w:r w:rsidRPr="00A376E6">
        <w:rPr>
          <w:rFonts w:ascii="Times New Roman" w:eastAsia="Calibri" w:hAnsi="Times New Roman" w:cs="Times New Roman"/>
          <w:sz w:val="24"/>
          <w:szCs w:val="24"/>
        </w:rPr>
        <w:t>(выберите все возможные варианты)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водное поло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прыжки в воду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спортивное плаванье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прикладное плаванье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д) синхронное плаванье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13. Какие из перечисленных видов спорта - олимпийские?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армреслинг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керлинг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конное поло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боулинг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д) гольф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ж) регби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з) конкур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14. Подводящие упражнения применяются…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если обучающийся недостаточно физически развит;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если в двигательном фонде отсутствуют опорные элементы;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если необходимо устранять причины возникновения ошибок;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г) если применяется метод целостно-аналитического упражнения.        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15. Силовые упражнения рекомендуется сочетать с упражнениями </w:t>
      </w:r>
      <w:proofErr w:type="gramStart"/>
      <w:r w:rsidRPr="00A376E6">
        <w:rPr>
          <w:rFonts w:ascii="Times New Roman" w:eastAsia="Calibri" w:hAnsi="Times New Roman" w:cs="Times New Roman"/>
          <w:b/>
          <w:sz w:val="24"/>
          <w:szCs w:val="24"/>
        </w:rPr>
        <w:t>на</w:t>
      </w:r>
      <w:proofErr w:type="gramEnd"/>
      <w:r w:rsidRPr="00A376E6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 xml:space="preserve">а) координацию 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гибкость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быстроту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выносливость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16. Лучшие условия для развития быстроты реакции создаются </w:t>
      </w:r>
      <w:proofErr w:type="gramStart"/>
      <w:r w:rsidRPr="00A376E6">
        <w:rPr>
          <w:rFonts w:ascii="Times New Roman" w:eastAsia="Calibri" w:hAnsi="Times New Roman" w:cs="Times New Roman"/>
          <w:b/>
          <w:sz w:val="24"/>
          <w:szCs w:val="24"/>
        </w:rPr>
        <w:t>во время</w:t>
      </w:r>
      <w:proofErr w:type="gramEnd"/>
      <w:r w:rsidRPr="00A376E6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подвижных и спортивных игр;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выпрыгивание вверх с места;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скоростно-силовых упражнений;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прыжков в глубину.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17. При воспитании общей выносливости наиболее целесообразно применять…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круговую тренировку в интервальном режиме;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метод повторного упражнения с большой интенсивностью;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метод непрерывного упражнения с умеренной интенсивностью;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метод интервального упражнения в гликолитическом режиме.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>18. При воспитании гибкости следует стремиться к</w:t>
      </w:r>
      <w:proofErr w:type="gramStart"/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 :</w:t>
      </w:r>
      <w:proofErr w:type="gramEnd"/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достижению максимальной амплитуды движений в основных суставах;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оптимальной амплитуде движений в плечевом и тазобедренном, коленном суставах;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гармоничному увеличению подвижности в основных суставах;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увеличению подвижности позвоночника, локтевых и голеностопных суставов.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19. Развивающийся эффект при воспитании выносливости школьников наблюдается при выполнении упражнений, повышающих частоту сердечных сокращений </w:t>
      </w:r>
      <w:proofErr w:type="gramStart"/>
      <w:r w:rsidRPr="00A376E6">
        <w:rPr>
          <w:rFonts w:ascii="Times New Roman" w:eastAsia="Calibri" w:hAnsi="Times New Roman" w:cs="Times New Roman"/>
          <w:b/>
          <w:sz w:val="24"/>
          <w:szCs w:val="24"/>
        </w:rPr>
        <w:t>до</w:t>
      </w:r>
      <w:proofErr w:type="gramEnd"/>
      <w:r w:rsidRPr="00A376E6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lastRenderedPageBreak/>
        <w:t> а) 160уд/мин, и выше;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160 уд/мин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140 уд/мин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120 уд/мин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376E6">
        <w:rPr>
          <w:rFonts w:ascii="Times New Roman" w:eastAsia="Calibri" w:hAnsi="Times New Roman" w:cs="Times New Roman"/>
          <w:b/>
          <w:sz w:val="24"/>
          <w:szCs w:val="24"/>
        </w:rPr>
        <w:t xml:space="preserve">20. Выносливость человека не зависит </w:t>
      </w:r>
      <w:proofErr w:type="gramStart"/>
      <w:r w:rsidRPr="00A376E6">
        <w:rPr>
          <w:rFonts w:ascii="Times New Roman" w:eastAsia="Calibri" w:hAnsi="Times New Roman" w:cs="Times New Roman"/>
          <w:b/>
          <w:sz w:val="24"/>
          <w:szCs w:val="24"/>
        </w:rPr>
        <w:t>от</w:t>
      </w:r>
      <w:proofErr w:type="gramEnd"/>
      <w:r w:rsidRPr="00A376E6">
        <w:rPr>
          <w:rFonts w:ascii="Times New Roman" w:eastAsia="Calibri" w:hAnsi="Times New Roman" w:cs="Times New Roman"/>
          <w:b/>
          <w:sz w:val="24"/>
          <w:szCs w:val="24"/>
        </w:rPr>
        <w:t>…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а) энергетических возможностей организма;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б) настойчивости, выдержки, мужества;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в) технической подготовленности;</w:t>
      </w:r>
    </w:p>
    <w:p w:rsidR="00A376E6" w:rsidRPr="00A376E6" w:rsidRDefault="00A376E6" w:rsidP="00A376E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376E6">
        <w:rPr>
          <w:rFonts w:ascii="Times New Roman" w:eastAsia="Calibri" w:hAnsi="Times New Roman" w:cs="Times New Roman"/>
          <w:sz w:val="24"/>
          <w:szCs w:val="24"/>
        </w:rPr>
        <w:t>г) максимальной частоты движений.</w:t>
      </w:r>
    </w:p>
    <w:p w:rsidR="00A376E6" w:rsidRPr="00A376E6" w:rsidRDefault="00A376E6" w:rsidP="00A37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</w:p>
    <w:p w:rsidR="00A376E6" w:rsidRPr="00A376E6" w:rsidRDefault="00A376E6" w:rsidP="00A376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x-none" w:eastAsia="x-none"/>
        </w:rPr>
      </w:pPr>
    </w:p>
    <w:p w:rsidR="00A376E6" w:rsidRPr="00A376E6" w:rsidRDefault="00A376E6">
      <w:pPr>
        <w:rPr>
          <w:lang w:val="x-none"/>
        </w:rPr>
      </w:pPr>
    </w:p>
    <w:p w:rsidR="00A376E6" w:rsidRDefault="00A376E6"/>
    <w:p w:rsidR="00A376E6" w:rsidRDefault="00A376E6"/>
    <w:p w:rsidR="00A376E6" w:rsidRDefault="00A376E6"/>
    <w:p w:rsidR="00A376E6" w:rsidRDefault="00A376E6"/>
    <w:p w:rsidR="00A376E6" w:rsidRDefault="00A376E6"/>
    <w:p w:rsidR="00A376E6" w:rsidRDefault="00A376E6"/>
    <w:p w:rsidR="00A376E6" w:rsidRDefault="00A376E6"/>
    <w:sectPr w:rsidR="00A376E6" w:rsidSect="00281B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C1C88"/>
    <w:multiLevelType w:val="hybridMultilevel"/>
    <w:tmpl w:val="61268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E7D"/>
    <w:rsid w:val="00281BCB"/>
    <w:rsid w:val="00657E7D"/>
    <w:rsid w:val="00A376E6"/>
    <w:rsid w:val="00AE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kuznecova_ag</dc:creator>
  <cp:lastModifiedBy>Майя</cp:lastModifiedBy>
  <cp:revision>4</cp:revision>
  <dcterms:created xsi:type="dcterms:W3CDTF">2023-10-19T12:48:00Z</dcterms:created>
  <dcterms:modified xsi:type="dcterms:W3CDTF">2023-10-19T13:08:00Z</dcterms:modified>
</cp:coreProperties>
</file>